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45" w:rsidRPr="00FD77FA" w:rsidRDefault="00FD77FA">
      <w:pPr>
        <w:rPr>
          <w:b/>
          <w:i/>
          <w:sz w:val="28"/>
          <w:szCs w:val="28"/>
        </w:rPr>
      </w:pPr>
      <w:r w:rsidRPr="00FD77FA">
        <w:rPr>
          <w:b/>
          <w:i/>
          <w:sz w:val="28"/>
          <w:szCs w:val="28"/>
        </w:rPr>
        <w:t>Tips for Creating Common Formative Assessments</w:t>
      </w:r>
    </w:p>
    <w:p w:rsidR="00FD77FA" w:rsidRDefault="00FD77FA">
      <w:r>
        <w:t xml:space="preserve">The following suggestions and strategies drawn from Kim Bailey and Chris </w:t>
      </w:r>
      <w:proofErr w:type="spellStart"/>
      <w:r>
        <w:t>Jakicic’s</w:t>
      </w:r>
      <w:proofErr w:type="spellEnd"/>
      <w:r>
        <w:t xml:space="preserve"> </w:t>
      </w:r>
      <w:r w:rsidRPr="00FD77FA">
        <w:rPr>
          <w:i/>
        </w:rPr>
        <w:t>Common Formative Assessment: A Toolkit for Professional Learning Communities at Work</w:t>
      </w:r>
      <w:r>
        <w:t xml:space="preserve"> (2012) can help your learning team to move forward with more responsible, action-oriented </w:t>
      </w:r>
      <w:r w:rsidR="00ED5E25">
        <w:t xml:space="preserve">formative </w:t>
      </w:r>
      <w:r>
        <w:t>assessment.</w:t>
      </w:r>
    </w:p>
    <w:p w:rsidR="00FD77FA" w:rsidRPr="00FD77FA" w:rsidRDefault="00FD77FA">
      <w:pPr>
        <w:rPr>
          <w:b/>
          <w:i/>
        </w:rPr>
      </w:pPr>
      <w:r w:rsidRPr="00FD77FA">
        <w:rPr>
          <w:b/>
          <w:i/>
        </w:rPr>
        <w:t>General Suggestions:</w:t>
      </w:r>
    </w:p>
    <w:p w:rsidR="00FD77FA" w:rsidRDefault="00950724" w:rsidP="00FD77FA">
      <w:pPr>
        <w:ind w:left="720"/>
      </w:pPr>
      <w:r>
        <w:rPr>
          <w:b/>
          <w:i/>
        </w:rPr>
        <w:t xml:space="preserve">Keep </w:t>
      </w:r>
      <w:r w:rsidR="00053084">
        <w:rPr>
          <w:b/>
          <w:i/>
        </w:rPr>
        <w:t xml:space="preserve">Common </w:t>
      </w:r>
      <w:r>
        <w:rPr>
          <w:b/>
          <w:i/>
        </w:rPr>
        <w:t>Formative Assessments S</w:t>
      </w:r>
      <w:r w:rsidR="00FD77FA" w:rsidRPr="00FD77FA">
        <w:rPr>
          <w:b/>
          <w:i/>
        </w:rPr>
        <w:t>hort</w:t>
      </w:r>
      <w:r w:rsidR="00053084">
        <w:rPr>
          <w:b/>
          <w:i/>
        </w:rPr>
        <w:t xml:space="preserve"> and Give Them Frequently</w:t>
      </w:r>
      <w:r w:rsidR="00FD77FA" w:rsidRPr="00FD77FA">
        <w:rPr>
          <w:b/>
          <w:i/>
        </w:rPr>
        <w:t>:</w:t>
      </w:r>
      <w:r w:rsidR="00FD77FA">
        <w:t xml:space="preserve">  </w:t>
      </w:r>
      <w:r w:rsidR="00053084">
        <w:t xml:space="preserve">Because </w:t>
      </w:r>
      <w:r w:rsidR="00A434B6">
        <w:t xml:space="preserve">common </w:t>
      </w:r>
      <w:r w:rsidR="00FD77FA">
        <w:t>assessments ar</w:t>
      </w:r>
      <w:r w:rsidR="00053084">
        <w:t xml:space="preserve">e designed to inform practice, </w:t>
      </w:r>
      <w:r w:rsidR="00ED5E25">
        <w:t xml:space="preserve">it is essential that </w:t>
      </w:r>
      <w:r w:rsidR="00053084">
        <w:t>l</w:t>
      </w:r>
      <w:r w:rsidR="00FD77FA">
        <w:t xml:space="preserve">earning teams </w:t>
      </w:r>
      <w:r w:rsidR="00ED5E25">
        <w:t>take action</w:t>
      </w:r>
      <w:r w:rsidR="00FD77FA">
        <w:t xml:space="preserve"> after every assessment – analyzing results, </w:t>
      </w:r>
      <w:proofErr w:type="spellStart"/>
      <w:r w:rsidR="00FD77FA">
        <w:t>reteaching</w:t>
      </w:r>
      <w:proofErr w:type="spellEnd"/>
      <w:r w:rsidR="00FD77FA">
        <w:t xml:space="preserve">, </w:t>
      </w:r>
      <w:r w:rsidR="00ED5E25">
        <w:t xml:space="preserve">and </w:t>
      </w:r>
      <w:r w:rsidR="00FD77FA">
        <w:t>providing enrichment</w:t>
      </w:r>
      <w:r w:rsidR="00ED5E25">
        <w:t xml:space="preserve"> to small groups of students</w:t>
      </w:r>
      <w:r w:rsidR="00FD77FA">
        <w:t>.  This kind of action-</w:t>
      </w:r>
      <w:r w:rsidR="00ED5E25">
        <w:t xml:space="preserve">oriented response </w:t>
      </w:r>
      <w:r w:rsidR="00FD77FA">
        <w:t>is only possible when</w:t>
      </w:r>
      <w:r w:rsidR="00ED5E25">
        <w:t xml:space="preserve"> common</w:t>
      </w:r>
      <w:r w:rsidR="00FD77FA">
        <w:t xml:space="preserve"> formative assessments are delivered frequently – and it’s always easier to deliver assessments frequently when they are short.  </w:t>
      </w:r>
    </w:p>
    <w:p w:rsidR="00FD77FA" w:rsidRDefault="00FD77FA" w:rsidP="00FD77FA">
      <w:pPr>
        <w:ind w:left="720"/>
      </w:pPr>
      <w:r>
        <w:t xml:space="preserve">Bailey and Jakicic recommend that </w:t>
      </w:r>
      <w:r w:rsidR="00ED5E25">
        <w:t xml:space="preserve">common </w:t>
      </w:r>
      <w:r>
        <w:t xml:space="preserve">formative assessments test </w:t>
      </w:r>
      <w:r w:rsidRPr="00ED5E25">
        <w:rPr>
          <w:i/>
        </w:rPr>
        <w:t>no more than</w:t>
      </w:r>
      <w:r>
        <w:t xml:space="preserve"> three essential learning targets and include </w:t>
      </w:r>
      <w:r w:rsidRPr="00ED5E25">
        <w:rPr>
          <w:i/>
        </w:rPr>
        <w:t>no more than</w:t>
      </w:r>
      <w:r>
        <w:t xml:space="preserve"> four questions – three selected response and one constructed response – per </w:t>
      </w:r>
      <w:r w:rsidR="00053084">
        <w:t>target.  They also recommend that teams</w:t>
      </w:r>
      <w:r>
        <w:t xml:space="preserve"> </w:t>
      </w:r>
      <w:r w:rsidR="00053084">
        <w:t xml:space="preserve">give </w:t>
      </w:r>
      <w:r w:rsidR="00ED5E25">
        <w:t xml:space="preserve">common </w:t>
      </w:r>
      <w:r w:rsidR="00053084">
        <w:t xml:space="preserve">formative assessments at least every three weeks.  Doing so allows teams to respond immediately to </w:t>
      </w:r>
      <w:proofErr w:type="gramStart"/>
      <w:r w:rsidR="00053084">
        <w:t>identified</w:t>
      </w:r>
      <w:proofErr w:type="gramEnd"/>
      <w:r w:rsidR="00053084">
        <w:t xml:space="preserve"> student needs during weekly intervention periods.  </w:t>
      </w:r>
    </w:p>
    <w:p w:rsidR="00950724" w:rsidRDefault="00950724" w:rsidP="00FD77FA">
      <w:pPr>
        <w:ind w:left="720"/>
      </w:pPr>
      <w:r w:rsidRPr="00950724">
        <w:rPr>
          <w:b/>
          <w:i/>
        </w:rPr>
        <w:t>Tie Every Question to a Learning Target</w:t>
      </w:r>
      <w:r w:rsidR="003B7B73">
        <w:t xml:space="preserve">:  Because </w:t>
      </w:r>
      <w:r w:rsidR="00ED5E25">
        <w:t xml:space="preserve">common </w:t>
      </w:r>
      <w:r w:rsidR="003B7B73">
        <w:t xml:space="preserve">assessments are designed to inform practice, it is essential that assessments allow teams to collect and report information about levels of mastery on individual learning targets.  For Bailey and Jakicic, that means the learning target </w:t>
      </w:r>
      <w:r w:rsidR="00ED5E25">
        <w:t xml:space="preserve">measured by </w:t>
      </w:r>
      <w:r w:rsidR="003B7B73">
        <w:t xml:space="preserve">every question on a common formative assessment MUST be clearly identified in some way.  To make this process even easier, consider focusing on ONE learning target per common assessment.  </w:t>
      </w:r>
    </w:p>
    <w:p w:rsidR="00A434B6" w:rsidRDefault="00053084" w:rsidP="00FD77FA">
      <w:pPr>
        <w:ind w:left="720"/>
      </w:pPr>
      <w:r>
        <w:rPr>
          <w:b/>
          <w:i/>
        </w:rPr>
        <w:t xml:space="preserve">Consider the Level of </w:t>
      </w:r>
      <w:r w:rsidR="0056013B">
        <w:rPr>
          <w:b/>
          <w:i/>
        </w:rPr>
        <w:t>Thinking Each Question on a Common Formative Assessment Requires:</w:t>
      </w:r>
      <w:r>
        <w:t xml:space="preserve"> </w:t>
      </w:r>
      <w:r w:rsidR="00ED5E25">
        <w:t xml:space="preserve">Because common assessments are designed to inform practice, it is essential that questions asked actually measure the content and/or skills that students are expected to master.  For Bailey and Jakicic, that means teams MUST </w:t>
      </w:r>
      <w:r w:rsidR="00A434B6">
        <w:t xml:space="preserve">consider </w:t>
      </w:r>
      <w:r w:rsidR="00ED5E25">
        <w:t xml:space="preserve">the kind of thinking that each question on a common formative assessment asks students to demonstrate.  </w:t>
      </w:r>
    </w:p>
    <w:p w:rsidR="00B93E5A" w:rsidRPr="00B93E5A" w:rsidRDefault="00ED5E25" w:rsidP="00B93E5A">
      <w:pPr>
        <w:ind w:left="720"/>
      </w:pPr>
      <w:r>
        <w:t xml:space="preserve">Using knowledge-based questions to demonstrate mastery of learning targets that require </w:t>
      </w:r>
      <w:r w:rsidR="00A434B6">
        <w:t>drawing</w:t>
      </w:r>
      <w:r>
        <w:t xml:space="preserve"> conclusions </w:t>
      </w:r>
      <w:r w:rsidR="00B93E5A">
        <w:t>from information provided</w:t>
      </w:r>
      <w:r>
        <w:t xml:space="preserve"> re</w:t>
      </w:r>
      <w:r w:rsidR="00A434B6">
        <w:t xml:space="preserve">sults in unreliable assessments.  Similarly, using application-based questions to demonstrate mastery of knowledge-based learning targets can make common formative assessments more time consuming to deliver and score than they need to be.  </w:t>
      </w:r>
      <w:r>
        <w:t xml:space="preserve">  </w:t>
      </w:r>
    </w:p>
    <w:p w:rsidR="00B93E5A" w:rsidRPr="00B93E5A" w:rsidRDefault="00B93E5A" w:rsidP="00ED5E25">
      <w:pPr>
        <w:rPr>
          <w:b/>
          <w:i/>
          <w:sz w:val="2"/>
        </w:rPr>
      </w:pPr>
      <w:bookmarkStart w:id="0" w:name="_GoBack"/>
      <w:bookmarkEnd w:id="0"/>
    </w:p>
    <w:p w:rsidR="00FD77FA" w:rsidRDefault="00ED5E25" w:rsidP="00ED5E25">
      <w:r w:rsidRPr="00ED5E25">
        <w:rPr>
          <w:b/>
          <w:i/>
        </w:rPr>
        <w:t xml:space="preserve">Types </w:t>
      </w:r>
      <w:r>
        <w:rPr>
          <w:b/>
          <w:i/>
        </w:rPr>
        <w:t>of Assessment Questions:</w:t>
      </w:r>
      <w:r>
        <w:t xml:space="preserve">  The most common types of questions asked on common formative assessments fall into three broad categories – Selected Response, Constructed Response and Performance</w:t>
      </w:r>
      <w:r w:rsidR="001D426A">
        <w:t xml:space="preserve"> Assessments.</w:t>
      </w:r>
    </w:p>
    <w:tbl>
      <w:tblPr>
        <w:tblStyle w:val="TableGrid"/>
        <w:tblW w:w="0" w:type="auto"/>
        <w:tblLook w:val="04A0" w:firstRow="1" w:lastRow="0" w:firstColumn="1" w:lastColumn="0" w:noHBand="0" w:noVBand="1"/>
      </w:tblPr>
      <w:tblGrid>
        <w:gridCol w:w="3672"/>
        <w:gridCol w:w="3672"/>
        <w:gridCol w:w="3672"/>
      </w:tblGrid>
      <w:tr w:rsidR="001D426A" w:rsidRPr="00A434B6" w:rsidTr="00A434B6">
        <w:tc>
          <w:tcPr>
            <w:tcW w:w="3672" w:type="dxa"/>
            <w:shd w:val="clear" w:color="auto" w:fill="000000" w:themeFill="text1"/>
          </w:tcPr>
          <w:p w:rsidR="001D426A" w:rsidRPr="00A434B6" w:rsidRDefault="001D426A" w:rsidP="00A434B6">
            <w:pPr>
              <w:jc w:val="center"/>
              <w:rPr>
                <w:sz w:val="20"/>
                <w:szCs w:val="20"/>
              </w:rPr>
            </w:pPr>
            <w:r w:rsidRPr="00A434B6">
              <w:rPr>
                <w:sz w:val="20"/>
                <w:szCs w:val="20"/>
              </w:rPr>
              <w:t>Selected Response Questions</w:t>
            </w:r>
          </w:p>
        </w:tc>
        <w:tc>
          <w:tcPr>
            <w:tcW w:w="3672" w:type="dxa"/>
            <w:shd w:val="clear" w:color="auto" w:fill="000000" w:themeFill="text1"/>
          </w:tcPr>
          <w:p w:rsidR="001D426A" w:rsidRPr="00A434B6" w:rsidRDefault="001D426A" w:rsidP="00A434B6">
            <w:pPr>
              <w:jc w:val="center"/>
              <w:rPr>
                <w:sz w:val="20"/>
                <w:szCs w:val="20"/>
              </w:rPr>
            </w:pPr>
            <w:r w:rsidRPr="00A434B6">
              <w:rPr>
                <w:sz w:val="20"/>
                <w:szCs w:val="20"/>
              </w:rPr>
              <w:t>Constructed Response Questions</w:t>
            </w:r>
          </w:p>
        </w:tc>
        <w:tc>
          <w:tcPr>
            <w:tcW w:w="3672" w:type="dxa"/>
            <w:shd w:val="clear" w:color="auto" w:fill="000000" w:themeFill="text1"/>
          </w:tcPr>
          <w:p w:rsidR="001D426A" w:rsidRPr="00A434B6" w:rsidRDefault="001D426A" w:rsidP="00A434B6">
            <w:pPr>
              <w:jc w:val="center"/>
              <w:rPr>
                <w:sz w:val="20"/>
                <w:szCs w:val="20"/>
              </w:rPr>
            </w:pPr>
            <w:r w:rsidRPr="00A434B6">
              <w:rPr>
                <w:sz w:val="20"/>
                <w:szCs w:val="20"/>
              </w:rPr>
              <w:t>Performance Assessments</w:t>
            </w:r>
          </w:p>
        </w:tc>
      </w:tr>
      <w:tr w:rsidR="00CB50C0" w:rsidRPr="00CB50C0" w:rsidTr="001D426A">
        <w:tc>
          <w:tcPr>
            <w:tcW w:w="3672" w:type="dxa"/>
          </w:tcPr>
          <w:p w:rsidR="00CB50C0" w:rsidRPr="00CB50C0" w:rsidRDefault="00CB50C0" w:rsidP="00CB50C0">
            <w:pPr>
              <w:pStyle w:val="ListParagraph"/>
              <w:numPr>
                <w:ilvl w:val="0"/>
                <w:numId w:val="1"/>
              </w:numPr>
              <w:rPr>
                <w:sz w:val="20"/>
                <w:szCs w:val="20"/>
              </w:rPr>
            </w:pPr>
            <w:r w:rsidRPr="00CB50C0">
              <w:rPr>
                <w:sz w:val="20"/>
                <w:szCs w:val="20"/>
              </w:rPr>
              <w:t>Multiple choice, fill-in-the-blank, true/false, matching items.</w:t>
            </w:r>
          </w:p>
          <w:p w:rsidR="00CB50C0" w:rsidRPr="00CB50C0" w:rsidRDefault="00CB50C0" w:rsidP="00CB50C0">
            <w:pPr>
              <w:pStyle w:val="ListParagraph"/>
              <w:numPr>
                <w:ilvl w:val="0"/>
                <w:numId w:val="1"/>
              </w:numPr>
              <w:rPr>
                <w:sz w:val="20"/>
                <w:szCs w:val="20"/>
              </w:rPr>
            </w:pPr>
            <w:r w:rsidRPr="00CB50C0">
              <w:rPr>
                <w:sz w:val="20"/>
                <w:szCs w:val="20"/>
              </w:rPr>
              <w:t>Easy to grade, allowing teams to get results back quickly.</w:t>
            </w:r>
          </w:p>
          <w:p w:rsidR="00CB50C0" w:rsidRPr="00CB50C0" w:rsidRDefault="00CB50C0" w:rsidP="00CB50C0">
            <w:pPr>
              <w:pStyle w:val="ListParagraph"/>
              <w:numPr>
                <w:ilvl w:val="0"/>
                <w:numId w:val="1"/>
              </w:numPr>
              <w:rPr>
                <w:sz w:val="20"/>
                <w:szCs w:val="20"/>
              </w:rPr>
            </w:pPr>
            <w:r w:rsidRPr="00CB50C0">
              <w:rPr>
                <w:sz w:val="20"/>
                <w:szCs w:val="20"/>
              </w:rPr>
              <w:t>Make it possible for teams to easily ask multiple questions for each learning target.</w:t>
            </w:r>
          </w:p>
          <w:p w:rsidR="00CB50C0" w:rsidRPr="00CB50C0" w:rsidRDefault="00CB50C0" w:rsidP="00CB50C0">
            <w:pPr>
              <w:pStyle w:val="ListParagraph"/>
              <w:numPr>
                <w:ilvl w:val="0"/>
                <w:numId w:val="1"/>
              </w:numPr>
              <w:rPr>
                <w:sz w:val="20"/>
                <w:szCs w:val="20"/>
              </w:rPr>
            </w:pPr>
            <w:r w:rsidRPr="00CB50C0">
              <w:rPr>
                <w:sz w:val="20"/>
                <w:szCs w:val="20"/>
              </w:rPr>
              <w:t xml:space="preserve">Good for measuring concepts and thinking skills at the lower levels of the Revised Bloom’s Taxonomy.  </w:t>
            </w:r>
          </w:p>
        </w:tc>
        <w:tc>
          <w:tcPr>
            <w:tcW w:w="3672" w:type="dxa"/>
          </w:tcPr>
          <w:p w:rsidR="00CB50C0" w:rsidRPr="00CB50C0" w:rsidRDefault="00B93E5A" w:rsidP="00CB50C0">
            <w:pPr>
              <w:pStyle w:val="ListParagraph"/>
              <w:numPr>
                <w:ilvl w:val="0"/>
                <w:numId w:val="1"/>
              </w:numPr>
              <w:rPr>
                <w:sz w:val="20"/>
                <w:szCs w:val="20"/>
              </w:rPr>
            </w:pPr>
            <w:r>
              <w:rPr>
                <w:sz w:val="20"/>
                <w:szCs w:val="20"/>
              </w:rPr>
              <w:t>A</w:t>
            </w:r>
            <w:r w:rsidR="00CB50C0" w:rsidRPr="00CB50C0">
              <w:rPr>
                <w:sz w:val="20"/>
                <w:szCs w:val="20"/>
              </w:rPr>
              <w:t xml:space="preserve">sk students to provide short answers, to write essays, or </w:t>
            </w:r>
            <w:r>
              <w:rPr>
                <w:sz w:val="20"/>
                <w:szCs w:val="20"/>
              </w:rPr>
              <w:t>to complete graphic organizers</w:t>
            </w:r>
            <w:r w:rsidR="00CB50C0" w:rsidRPr="00CB50C0">
              <w:rPr>
                <w:sz w:val="20"/>
                <w:szCs w:val="20"/>
              </w:rPr>
              <w:t>.</w:t>
            </w:r>
          </w:p>
          <w:p w:rsidR="00CB50C0" w:rsidRPr="00CB50C0" w:rsidRDefault="00CB50C0" w:rsidP="00CB50C0">
            <w:pPr>
              <w:pStyle w:val="ListParagraph"/>
              <w:numPr>
                <w:ilvl w:val="0"/>
                <w:numId w:val="1"/>
              </w:numPr>
              <w:rPr>
                <w:sz w:val="20"/>
                <w:szCs w:val="20"/>
              </w:rPr>
            </w:pPr>
            <w:r w:rsidRPr="00CB50C0">
              <w:rPr>
                <w:sz w:val="20"/>
                <w:szCs w:val="20"/>
              </w:rPr>
              <w:t xml:space="preserve">Require more time to score.  </w:t>
            </w:r>
          </w:p>
          <w:p w:rsidR="00CB50C0" w:rsidRPr="00CB50C0" w:rsidRDefault="00CB50C0" w:rsidP="00CB50C0">
            <w:pPr>
              <w:pStyle w:val="ListParagraph"/>
              <w:numPr>
                <w:ilvl w:val="0"/>
                <w:numId w:val="1"/>
              </w:numPr>
              <w:rPr>
                <w:sz w:val="20"/>
                <w:szCs w:val="20"/>
              </w:rPr>
            </w:pPr>
            <w:r w:rsidRPr="00CB50C0">
              <w:rPr>
                <w:sz w:val="20"/>
                <w:szCs w:val="20"/>
              </w:rPr>
              <w:t>Requires teams to develop shared rubrics and exemplars of different levels of student mastery.</w:t>
            </w:r>
          </w:p>
          <w:p w:rsidR="00CB50C0" w:rsidRPr="00A434B6" w:rsidRDefault="00CB50C0" w:rsidP="00A434B6">
            <w:pPr>
              <w:pStyle w:val="ListParagraph"/>
              <w:numPr>
                <w:ilvl w:val="0"/>
                <w:numId w:val="1"/>
              </w:numPr>
              <w:rPr>
                <w:sz w:val="20"/>
                <w:szCs w:val="20"/>
              </w:rPr>
            </w:pPr>
            <w:r w:rsidRPr="00CB50C0">
              <w:rPr>
                <w:sz w:val="20"/>
                <w:szCs w:val="20"/>
              </w:rPr>
              <w:t xml:space="preserve">Good for measuring higher order thinking skills and for identifying students who can spot relationships between concepts.  </w:t>
            </w:r>
          </w:p>
        </w:tc>
        <w:tc>
          <w:tcPr>
            <w:tcW w:w="3672" w:type="dxa"/>
          </w:tcPr>
          <w:p w:rsidR="00CB50C0" w:rsidRDefault="00A434B6" w:rsidP="00CB50C0">
            <w:pPr>
              <w:pStyle w:val="ListParagraph"/>
              <w:numPr>
                <w:ilvl w:val="0"/>
                <w:numId w:val="1"/>
              </w:numPr>
              <w:rPr>
                <w:sz w:val="20"/>
                <w:szCs w:val="20"/>
              </w:rPr>
            </w:pPr>
            <w:r>
              <w:rPr>
                <w:sz w:val="20"/>
                <w:szCs w:val="20"/>
              </w:rPr>
              <w:t>A</w:t>
            </w:r>
            <w:r w:rsidR="00CB50C0">
              <w:rPr>
                <w:sz w:val="20"/>
                <w:szCs w:val="20"/>
              </w:rPr>
              <w:t>sk students to carry out a process while an assessor watches.</w:t>
            </w:r>
          </w:p>
          <w:p w:rsidR="00CB50C0" w:rsidRDefault="00A434B6" w:rsidP="00CB50C0">
            <w:pPr>
              <w:pStyle w:val="ListParagraph"/>
              <w:numPr>
                <w:ilvl w:val="0"/>
                <w:numId w:val="1"/>
              </w:numPr>
              <w:rPr>
                <w:sz w:val="20"/>
                <w:szCs w:val="20"/>
              </w:rPr>
            </w:pPr>
            <w:r>
              <w:rPr>
                <w:sz w:val="20"/>
                <w:szCs w:val="20"/>
              </w:rPr>
              <w:t>Good for measuring the ability to apply knowledge in novel situations – thinking required at the highest levels of the Revised Bloom’s Taxonomy.</w:t>
            </w:r>
          </w:p>
          <w:p w:rsidR="00A434B6" w:rsidRDefault="00A434B6" w:rsidP="00CB50C0">
            <w:pPr>
              <w:pStyle w:val="ListParagraph"/>
              <w:numPr>
                <w:ilvl w:val="0"/>
                <w:numId w:val="1"/>
              </w:numPr>
              <w:rPr>
                <w:sz w:val="20"/>
                <w:szCs w:val="20"/>
              </w:rPr>
            </w:pPr>
            <w:r>
              <w:rPr>
                <w:sz w:val="20"/>
                <w:szCs w:val="20"/>
              </w:rPr>
              <w:t>Requires the most time to administer as teachers must observe and evaluate every student individually.</w:t>
            </w:r>
          </w:p>
          <w:p w:rsidR="00A434B6" w:rsidRPr="00CB50C0" w:rsidRDefault="00A434B6" w:rsidP="00A434B6">
            <w:pPr>
              <w:pStyle w:val="ListParagraph"/>
              <w:numPr>
                <w:ilvl w:val="0"/>
                <w:numId w:val="1"/>
              </w:numPr>
              <w:rPr>
                <w:sz w:val="20"/>
                <w:szCs w:val="20"/>
              </w:rPr>
            </w:pPr>
            <w:r>
              <w:rPr>
                <w:sz w:val="20"/>
                <w:szCs w:val="20"/>
              </w:rPr>
              <w:t>Requires teams to develop and utilize shared rubrics consistently.</w:t>
            </w:r>
          </w:p>
        </w:tc>
      </w:tr>
    </w:tbl>
    <w:p w:rsidR="00FD77FA" w:rsidRDefault="00FD77FA"/>
    <w:sectPr w:rsidR="00FD77FA" w:rsidSect="00FD7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75C"/>
    <w:multiLevelType w:val="hybridMultilevel"/>
    <w:tmpl w:val="E6CA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FA"/>
    <w:rsid w:val="000000C2"/>
    <w:rsid w:val="00053084"/>
    <w:rsid w:val="00056F97"/>
    <w:rsid w:val="00066950"/>
    <w:rsid w:val="000E76F6"/>
    <w:rsid w:val="0014225C"/>
    <w:rsid w:val="001A3036"/>
    <w:rsid w:val="001C3B1C"/>
    <w:rsid w:val="001D426A"/>
    <w:rsid w:val="002136BD"/>
    <w:rsid w:val="00233524"/>
    <w:rsid w:val="00342B78"/>
    <w:rsid w:val="0034560E"/>
    <w:rsid w:val="0037212E"/>
    <w:rsid w:val="0037280A"/>
    <w:rsid w:val="003B7B73"/>
    <w:rsid w:val="003F12B2"/>
    <w:rsid w:val="00403802"/>
    <w:rsid w:val="00484220"/>
    <w:rsid w:val="0056013B"/>
    <w:rsid w:val="005835B8"/>
    <w:rsid w:val="00662DB6"/>
    <w:rsid w:val="0067440D"/>
    <w:rsid w:val="007232E9"/>
    <w:rsid w:val="00773793"/>
    <w:rsid w:val="00787845"/>
    <w:rsid w:val="00791FCA"/>
    <w:rsid w:val="007A4D24"/>
    <w:rsid w:val="007C2F3C"/>
    <w:rsid w:val="008834A5"/>
    <w:rsid w:val="008A77C5"/>
    <w:rsid w:val="008B31FC"/>
    <w:rsid w:val="009152DC"/>
    <w:rsid w:val="0092461A"/>
    <w:rsid w:val="00950724"/>
    <w:rsid w:val="009E0234"/>
    <w:rsid w:val="00A434B6"/>
    <w:rsid w:val="00AA2FD5"/>
    <w:rsid w:val="00B03682"/>
    <w:rsid w:val="00B70149"/>
    <w:rsid w:val="00B93E5A"/>
    <w:rsid w:val="00C562DC"/>
    <w:rsid w:val="00C60A46"/>
    <w:rsid w:val="00CB50C0"/>
    <w:rsid w:val="00CD790B"/>
    <w:rsid w:val="00D554E5"/>
    <w:rsid w:val="00DC34C3"/>
    <w:rsid w:val="00E740AE"/>
    <w:rsid w:val="00E85F0B"/>
    <w:rsid w:val="00ED3869"/>
    <w:rsid w:val="00ED535E"/>
    <w:rsid w:val="00ED5E25"/>
    <w:rsid w:val="00F51691"/>
    <w:rsid w:val="00F82293"/>
    <w:rsid w:val="00FB22C5"/>
    <w:rsid w:val="00FB2E5A"/>
    <w:rsid w:val="00FC2472"/>
    <w:rsid w:val="00FD712F"/>
    <w:rsid w:val="00FD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5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5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Ferriter</dc:creator>
  <cp:lastModifiedBy>Ferriter</cp:lastModifiedBy>
  <cp:revision>7</cp:revision>
  <dcterms:created xsi:type="dcterms:W3CDTF">2012-11-25T13:40:00Z</dcterms:created>
  <dcterms:modified xsi:type="dcterms:W3CDTF">2012-11-25T14:34:00Z</dcterms:modified>
</cp:coreProperties>
</file>